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D2" w:rsidRPr="00143F98" w:rsidRDefault="00CD69D2" w:rsidP="00CD69D2">
      <w:pPr>
        <w:tabs>
          <w:tab w:val="left" w:pos="720"/>
          <w:tab w:val="left" w:pos="2160"/>
        </w:tabs>
        <w:jc w:val="right"/>
        <w:rPr>
          <w:b/>
          <w:i/>
          <w:szCs w:val="24"/>
        </w:rPr>
      </w:pPr>
      <w:r w:rsidRPr="00143F98">
        <w:rPr>
          <w:b/>
          <w:i/>
          <w:szCs w:val="24"/>
        </w:rPr>
        <w:t>CHERRYFIELD SCHOOL DEPARTMENT</w:t>
      </w:r>
    </w:p>
    <w:p w:rsidR="00CD69D2" w:rsidRPr="00143F98" w:rsidRDefault="00CD69D2" w:rsidP="00CD69D2">
      <w:pPr>
        <w:jc w:val="right"/>
        <w:rPr>
          <w:rFonts w:eastAsia="Times New Roman"/>
          <w:b/>
          <w:i/>
          <w:szCs w:val="24"/>
        </w:rPr>
      </w:pP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  <w:t>NEPN/NSBA CODE:  ACAB</w:t>
      </w:r>
    </w:p>
    <w:p w:rsidR="00CD69D2" w:rsidRPr="00143F98" w:rsidRDefault="00CD69D2" w:rsidP="00CD69D2">
      <w:pPr>
        <w:rPr>
          <w:rFonts w:eastAsia="Times New Roman"/>
          <w:szCs w:val="24"/>
        </w:rPr>
      </w:pPr>
    </w:p>
    <w:p w:rsidR="00CD69D2" w:rsidRPr="00143F98" w:rsidRDefault="00CD69D2" w:rsidP="00CD69D2">
      <w:pPr>
        <w:jc w:val="center"/>
        <w:rPr>
          <w:rFonts w:eastAsia="Times New Roman"/>
          <w:b/>
          <w:szCs w:val="24"/>
        </w:rPr>
      </w:pPr>
      <w:r w:rsidRPr="00143F98">
        <w:rPr>
          <w:rFonts w:eastAsia="Times New Roman"/>
          <w:b/>
          <w:szCs w:val="24"/>
        </w:rPr>
        <w:t>HARASSMENT AND SEXUAL HARASSMENT OF SCHOOL EMPLOYEES</w:t>
      </w:r>
    </w:p>
    <w:p w:rsidR="00CD69D2" w:rsidRPr="00143F98" w:rsidRDefault="00CD69D2" w:rsidP="00CD69D2">
      <w:pPr>
        <w:rPr>
          <w:rFonts w:eastAsia="Times New Roman"/>
          <w:szCs w:val="24"/>
        </w:rPr>
      </w:pPr>
    </w:p>
    <w:p w:rsidR="00CD69D2" w:rsidRPr="00143F98" w:rsidRDefault="00CD69D2" w:rsidP="00CD69D2">
      <w:pPr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Harassment of school employees because of race, color, sex, sexual orientation, religion, ancestry or national origin, age, or disability is prohibited.  Such conduct is a violation of School Committee policy and may constitute illegal discrimination under state and federal laws.</w:t>
      </w:r>
    </w:p>
    <w:p w:rsidR="00CD69D2" w:rsidRPr="00143F98" w:rsidRDefault="00CD69D2" w:rsidP="00CD69D2">
      <w:pPr>
        <w:rPr>
          <w:rFonts w:eastAsia="Times New Roman"/>
          <w:szCs w:val="24"/>
        </w:rPr>
      </w:pPr>
    </w:p>
    <w:p w:rsidR="00CD69D2" w:rsidRPr="00143F98" w:rsidRDefault="009F6465" w:rsidP="00CD69D2">
      <w:pPr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Har</w:t>
      </w:r>
      <w:bookmarkStart w:id="0" w:name="_GoBack"/>
      <w:bookmarkEnd w:id="0"/>
      <w:r w:rsidR="00CD69D2" w:rsidRPr="00143F98">
        <w:rPr>
          <w:rFonts w:eastAsia="Times New Roman"/>
          <w:b/>
          <w:bCs/>
          <w:szCs w:val="24"/>
        </w:rPr>
        <w:t>assment</w:t>
      </w:r>
    </w:p>
    <w:p w:rsidR="00CD69D2" w:rsidRPr="00143F98" w:rsidRDefault="00CD69D2" w:rsidP="00CD69D2">
      <w:pPr>
        <w:rPr>
          <w:rFonts w:eastAsia="Times New Roman"/>
          <w:szCs w:val="24"/>
        </w:rPr>
      </w:pPr>
    </w:p>
    <w:p w:rsidR="00CD69D2" w:rsidRPr="00143F98" w:rsidRDefault="00CD69D2" w:rsidP="00CD69D2">
      <w:pPr>
        <w:ind w:left="72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Harassment includes but is not limited to verbal abuse, threats, physical assault and/or battery based on race, color, sex, sexual orientation, religion, ancestry or national origin, age, or disability.  Under the Maine Civil Rights Act, violence or threats of violence against a person or their property based on their sexual orientation are also illegal.</w:t>
      </w:r>
    </w:p>
    <w:p w:rsidR="00CD69D2" w:rsidRPr="00143F98" w:rsidRDefault="00CD69D2" w:rsidP="00CD69D2">
      <w:pPr>
        <w:ind w:left="720" w:hanging="720"/>
        <w:rPr>
          <w:rFonts w:eastAsia="Times New Roman"/>
          <w:szCs w:val="24"/>
        </w:rPr>
      </w:pPr>
    </w:p>
    <w:p w:rsidR="00CD69D2" w:rsidRPr="00143F98" w:rsidRDefault="00CD69D2" w:rsidP="00CD69D2">
      <w:pPr>
        <w:ind w:left="720" w:hanging="720"/>
        <w:rPr>
          <w:rFonts w:eastAsia="Times New Roman"/>
          <w:b/>
          <w:szCs w:val="24"/>
        </w:rPr>
      </w:pPr>
      <w:r w:rsidRPr="00143F98">
        <w:rPr>
          <w:rFonts w:eastAsia="Times New Roman"/>
          <w:b/>
          <w:szCs w:val="24"/>
        </w:rPr>
        <w:t>Sexual Harassment</w:t>
      </w:r>
    </w:p>
    <w:p w:rsidR="00CD69D2" w:rsidRPr="00143F98" w:rsidRDefault="00CD69D2" w:rsidP="00CD69D2">
      <w:pPr>
        <w:ind w:left="720" w:hanging="720"/>
        <w:rPr>
          <w:rFonts w:eastAsia="Times New Roman"/>
          <w:b/>
          <w:szCs w:val="24"/>
        </w:rPr>
      </w:pPr>
    </w:p>
    <w:p w:rsidR="00CD69D2" w:rsidRPr="00143F98" w:rsidRDefault="00CD69D2" w:rsidP="00CD69D2">
      <w:pPr>
        <w:ind w:left="72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Unwelcome sexual advances, suggestive or lewd remarks, requests for sexual favors, and other verbal and physical conduct of a sexual nature constitute sexual harassment when:</w:t>
      </w:r>
    </w:p>
    <w:p w:rsidR="00CD69D2" w:rsidRPr="00143F98" w:rsidRDefault="00CD69D2" w:rsidP="00CD69D2">
      <w:pPr>
        <w:rPr>
          <w:rFonts w:eastAsia="Times New Roman"/>
          <w:szCs w:val="24"/>
        </w:rPr>
      </w:pPr>
    </w:p>
    <w:p w:rsidR="00CD69D2" w:rsidRPr="00143F98" w:rsidRDefault="00CD69D2" w:rsidP="00CD69D2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ab/>
        <w:t>A.</w:t>
      </w:r>
      <w:r w:rsidRPr="00143F98">
        <w:rPr>
          <w:rFonts w:eastAsia="Times New Roman"/>
          <w:szCs w:val="24"/>
        </w:rPr>
        <w:tab/>
        <w:t>Submission to such conduct is made either explicitly or implicitly a term or condition of an employee’s work environment or employee benefits;</w:t>
      </w:r>
    </w:p>
    <w:p w:rsidR="00CD69D2" w:rsidRPr="00143F98" w:rsidRDefault="00CD69D2" w:rsidP="00CD69D2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CD69D2" w:rsidRPr="00143F98" w:rsidRDefault="00CD69D2" w:rsidP="00CD69D2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ab/>
        <w:t>B.</w:t>
      </w:r>
      <w:r w:rsidRPr="00143F98">
        <w:rPr>
          <w:rFonts w:eastAsia="Times New Roman"/>
          <w:szCs w:val="24"/>
        </w:rPr>
        <w:tab/>
        <w:t>Submission to or rejection of such conduct by an employee is used as the basis for decisions on employment benefits; and/or</w:t>
      </w:r>
    </w:p>
    <w:p w:rsidR="00CD69D2" w:rsidRPr="00143F98" w:rsidRDefault="00CD69D2" w:rsidP="00CD69D2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CD69D2" w:rsidRPr="00143F98" w:rsidRDefault="00CD69D2" w:rsidP="00CD69D2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ab/>
        <w:t>C.</w:t>
      </w:r>
      <w:r w:rsidRPr="00143F98">
        <w:rPr>
          <w:rFonts w:eastAsia="Times New Roman"/>
          <w:szCs w:val="24"/>
        </w:rPr>
        <w:tab/>
        <w:t>Such conduct has the purpose or effect of substantially interfering with an individual’s work performance or creating an intimidating, hostile or offensive work environment.</w:t>
      </w:r>
    </w:p>
    <w:p w:rsidR="00CD69D2" w:rsidRPr="00143F98" w:rsidRDefault="00CD69D2" w:rsidP="00CD69D2">
      <w:pPr>
        <w:rPr>
          <w:rFonts w:eastAsia="Times New Roman"/>
          <w:szCs w:val="24"/>
        </w:rPr>
      </w:pPr>
    </w:p>
    <w:p w:rsidR="00CD69D2" w:rsidRPr="00143F98" w:rsidRDefault="00CD69D2" w:rsidP="00CD69D2">
      <w:pPr>
        <w:ind w:left="72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Any employee who engages in harassment or sexual harassment will be subject to disciplinary action, up to and including discharge.</w:t>
      </w:r>
    </w:p>
    <w:p w:rsidR="00CD69D2" w:rsidRPr="00143F98" w:rsidRDefault="00CD69D2" w:rsidP="00CD69D2">
      <w:pPr>
        <w:ind w:left="720" w:hanging="720"/>
        <w:rPr>
          <w:rFonts w:eastAsia="Times New Roman"/>
          <w:szCs w:val="24"/>
        </w:rPr>
      </w:pPr>
    </w:p>
    <w:p w:rsidR="00CD69D2" w:rsidRPr="00143F98" w:rsidRDefault="00CD69D2" w:rsidP="00CD69D2">
      <w:pPr>
        <w:ind w:left="720"/>
        <w:rPr>
          <w:rFonts w:eastAsia="Times New Roman"/>
          <w:i/>
          <w:szCs w:val="24"/>
        </w:rPr>
      </w:pPr>
      <w:r w:rsidRPr="00143F98">
        <w:rPr>
          <w:rFonts w:eastAsia="Times New Roman"/>
          <w:szCs w:val="24"/>
        </w:rPr>
        <w:t>All complaints of harassment will be investigated in accordance with the School Committee’s Employee Discrimination and Harassment Complaint Procedure</w:t>
      </w:r>
      <w:r w:rsidRPr="00143F98">
        <w:rPr>
          <w:rFonts w:eastAsia="Times New Roman"/>
          <w:i/>
          <w:szCs w:val="24"/>
        </w:rPr>
        <w:t>.</w:t>
      </w:r>
    </w:p>
    <w:p w:rsidR="00CD69D2" w:rsidRPr="00143F98" w:rsidRDefault="00CD69D2" w:rsidP="00CD69D2">
      <w:pPr>
        <w:ind w:left="720" w:hanging="720"/>
        <w:rPr>
          <w:rFonts w:eastAsia="Times New Roman"/>
          <w:i/>
          <w:szCs w:val="24"/>
        </w:rPr>
      </w:pPr>
    </w:p>
    <w:p w:rsidR="00CD69D2" w:rsidRPr="00143F98" w:rsidRDefault="00CD69D2" w:rsidP="00CD69D2">
      <w:pPr>
        <w:ind w:left="720" w:hanging="720"/>
        <w:rPr>
          <w:rFonts w:eastAsia="Times New Roman"/>
          <w:szCs w:val="24"/>
        </w:rPr>
      </w:pPr>
      <w:r w:rsidRPr="00143F98">
        <w:rPr>
          <w:rFonts w:eastAsia="Times New Roman"/>
          <w:b/>
          <w:szCs w:val="24"/>
        </w:rPr>
        <w:t>Notice and</w:t>
      </w:r>
      <w:r w:rsidRPr="00143F98">
        <w:rPr>
          <w:rFonts w:eastAsia="Times New Roman"/>
          <w:szCs w:val="24"/>
        </w:rPr>
        <w:t xml:space="preserve"> </w:t>
      </w:r>
      <w:r w:rsidRPr="00143F98">
        <w:rPr>
          <w:rFonts w:eastAsia="Times New Roman"/>
          <w:b/>
          <w:szCs w:val="24"/>
        </w:rPr>
        <w:t>Training</w:t>
      </w:r>
    </w:p>
    <w:p w:rsidR="00CD69D2" w:rsidRPr="00143F98" w:rsidRDefault="00CD69D2" w:rsidP="00CD69D2">
      <w:pPr>
        <w:ind w:left="720" w:hanging="720"/>
        <w:rPr>
          <w:rFonts w:eastAsia="Times New Roman"/>
          <w:szCs w:val="24"/>
        </w:rPr>
      </w:pPr>
    </w:p>
    <w:p w:rsidR="00CD69D2" w:rsidRPr="00143F98" w:rsidRDefault="00CD69D2" w:rsidP="00CD69D2">
      <w:pPr>
        <w:ind w:left="72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 xml:space="preserve">Annually, each employee shall receive a copy of this policy and the School Employee Discrimination and Harassment Complaint Procedure.  This may be accomplished by </w:t>
      </w:r>
    </w:p>
    <w:p w:rsidR="00CD69D2" w:rsidRPr="00143F98" w:rsidRDefault="00CD69D2" w:rsidP="00CD69D2">
      <w:pPr>
        <w:ind w:left="720"/>
        <w:rPr>
          <w:rFonts w:eastAsia="Times New Roman"/>
          <w:szCs w:val="24"/>
        </w:rPr>
      </w:pPr>
      <w:proofErr w:type="gramStart"/>
      <w:r w:rsidRPr="00143F98">
        <w:rPr>
          <w:rFonts w:eastAsia="Times New Roman"/>
          <w:szCs w:val="24"/>
        </w:rPr>
        <w:t>including</w:t>
      </w:r>
      <w:proofErr w:type="gramEnd"/>
      <w:r w:rsidRPr="00143F98">
        <w:rPr>
          <w:rFonts w:eastAsia="Times New Roman"/>
          <w:szCs w:val="24"/>
        </w:rPr>
        <w:t xml:space="preserve"> the policy/procedure with employee paychecks or using other appropriate means to ensure that each employee receives a copy.  All newly hired employees shall be provided training about sexual harassment in accordance with Maine law.</w:t>
      </w:r>
    </w:p>
    <w:p w:rsidR="00CD69D2" w:rsidRPr="00143F98" w:rsidRDefault="00CD69D2" w:rsidP="00CD69D2">
      <w:pPr>
        <w:rPr>
          <w:rFonts w:eastAsia="Times New Roman"/>
          <w:szCs w:val="24"/>
        </w:rPr>
      </w:pPr>
    </w:p>
    <w:p w:rsidR="00CD69D2" w:rsidRPr="00143F98" w:rsidRDefault="00CD69D2" w:rsidP="00CD69D2">
      <w:pPr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 xml:space="preserve">The Superintendent is responsible for ensuring that the school unit complies with all legal requirements for posting, notification and training of employees regarding harassment and sexual harassment. </w:t>
      </w:r>
    </w:p>
    <w:p w:rsidR="00CD69D2" w:rsidRPr="00143F98" w:rsidRDefault="00CD69D2" w:rsidP="00CD6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eastAsia="Times New Roman"/>
          <w:szCs w:val="24"/>
        </w:rPr>
      </w:pPr>
    </w:p>
    <w:p w:rsidR="00143F98" w:rsidRDefault="00143F98" w:rsidP="00143F98">
      <w:pPr>
        <w:jc w:val="right"/>
        <w:rPr>
          <w:rFonts w:eastAsia="Times New Roman"/>
          <w:szCs w:val="24"/>
        </w:rPr>
      </w:pPr>
    </w:p>
    <w:p w:rsidR="00143F98" w:rsidRDefault="00143F98" w:rsidP="00143F98">
      <w:pPr>
        <w:jc w:val="right"/>
        <w:rPr>
          <w:rFonts w:eastAsia="Times New Roman"/>
          <w:szCs w:val="24"/>
        </w:rPr>
      </w:pPr>
    </w:p>
    <w:p w:rsidR="00143F98" w:rsidRDefault="00143F98" w:rsidP="00143F98">
      <w:pPr>
        <w:jc w:val="right"/>
        <w:rPr>
          <w:rFonts w:eastAsia="Times New Roman"/>
          <w:szCs w:val="24"/>
        </w:rPr>
      </w:pPr>
    </w:p>
    <w:p w:rsidR="00143F98" w:rsidRDefault="00143F98" w:rsidP="00143F98">
      <w:pPr>
        <w:jc w:val="right"/>
        <w:rPr>
          <w:rFonts w:eastAsia="Times New Roman"/>
          <w:szCs w:val="24"/>
        </w:rPr>
      </w:pPr>
    </w:p>
    <w:p w:rsidR="00143F98" w:rsidRPr="00143F98" w:rsidRDefault="00143F98" w:rsidP="00143F98">
      <w:pPr>
        <w:jc w:val="center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Page 1 of 2</w:t>
      </w:r>
    </w:p>
    <w:p w:rsidR="00143F98" w:rsidRPr="00143F98" w:rsidRDefault="00143F98" w:rsidP="00143F98">
      <w:pPr>
        <w:jc w:val="right"/>
        <w:rPr>
          <w:rFonts w:eastAsia="Times New Roman"/>
          <w:b/>
          <w:i/>
          <w:szCs w:val="24"/>
        </w:rPr>
      </w:pPr>
      <w:r w:rsidRPr="00143F98">
        <w:rPr>
          <w:rFonts w:eastAsia="Times New Roman"/>
          <w:b/>
          <w:i/>
          <w:szCs w:val="24"/>
        </w:rPr>
        <w:lastRenderedPageBreak/>
        <w:t>CHERRYFIELD SCHOOL DEPARTMENT</w:t>
      </w:r>
    </w:p>
    <w:p w:rsidR="00143F98" w:rsidRDefault="00143F98" w:rsidP="00143F98">
      <w:pPr>
        <w:jc w:val="right"/>
        <w:rPr>
          <w:rFonts w:eastAsia="Times New Roman"/>
          <w:b/>
          <w:i/>
          <w:szCs w:val="24"/>
        </w:rPr>
      </w:pP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</w:r>
      <w:r w:rsidRPr="00143F98">
        <w:rPr>
          <w:rFonts w:eastAsia="Times New Roman"/>
          <w:b/>
          <w:i/>
          <w:szCs w:val="24"/>
        </w:rPr>
        <w:tab/>
        <w:t>NEPN/NSBA CODE:  ACAB</w:t>
      </w:r>
    </w:p>
    <w:p w:rsidR="00143F98" w:rsidRPr="00143F98" w:rsidRDefault="00143F98" w:rsidP="00143F98">
      <w:pPr>
        <w:jc w:val="right"/>
        <w:rPr>
          <w:rFonts w:eastAsia="Times New Roman"/>
          <w:b/>
          <w:i/>
          <w:szCs w:val="24"/>
        </w:rPr>
      </w:pPr>
    </w:p>
    <w:p w:rsidR="00CD69D2" w:rsidRPr="00143F98" w:rsidRDefault="00CD69D2" w:rsidP="00CD6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 xml:space="preserve">Legal Reference: </w:t>
      </w:r>
      <w:r w:rsidRPr="00143F98">
        <w:rPr>
          <w:rFonts w:eastAsia="Times New Roman"/>
          <w:szCs w:val="24"/>
        </w:rPr>
        <w:tab/>
        <w:t>Title IX of the Education Amendments of 1972 (20 USC § 1681 et seq.)</w:t>
      </w:r>
    </w:p>
    <w:p w:rsidR="00CD69D2" w:rsidRPr="00143F98" w:rsidRDefault="00CD69D2" w:rsidP="00CD6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Title VI of the Civil Rights Act of 1964 (42 USC § 2000d)</w:t>
      </w:r>
    </w:p>
    <w:p w:rsidR="00CD69D2" w:rsidRPr="00143F98" w:rsidRDefault="00CD69D2" w:rsidP="00CD6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Americans with Disabilities Act (42 USC § 12101 et seq.)</w:t>
      </w:r>
    </w:p>
    <w:p w:rsidR="00CD69D2" w:rsidRPr="00143F98" w:rsidRDefault="00CD69D2" w:rsidP="00CD69D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72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Section 504 of the Vocational Rehabilitation Act of 1973 (29 USC § 794 et seq.)</w:t>
      </w:r>
    </w:p>
    <w:p w:rsidR="00CD69D2" w:rsidRPr="00143F98" w:rsidRDefault="00CD69D2" w:rsidP="00CD69D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Title VII (42 USC § 2000c-2; 29 CFR § 1604.11)</w:t>
      </w:r>
    </w:p>
    <w:p w:rsidR="00CD69D2" w:rsidRPr="00143F98" w:rsidRDefault="00CD69D2" w:rsidP="00CD69D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Age Discrimination in Employment Act (29 USC § 623)</w:t>
      </w:r>
    </w:p>
    <w:p w:rsidR="00CD69D2" w:rsidRPr="00143F98" w:rsidRDefault="00CD69D2" w:rsidP="00CD6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5 MRSA §§ 4602; 4681 et seq.</w:t>
      </w:r>
    </w:p>
    <w:p w:rsidR="00CD69D2" w:rsidRPr="00143F98" w:rsidRDefault="00CD69D2" w:rsidP="00CD6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20-A MRSA § 6553</w:t>
      </w:r>
    </w:p>
    <w:p w:rsidR="00CD69D2" w:rsidRPr="00143F98" w:rsidRDefault="00CD69D2" w:rsidP="00CD6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>26 MRSA §§ 806-807</w:t>
      </w:r>
    </w:p>
    <w:p w:rsidR="00CD69D2" w:rsidRPr="00143F98" w:rsidRDefault="00CD69D2" w:rsidP="00CD69D2">
      <w:pPr>
        <w:rPr>
          <w:rFonts w:eastAsia="Times New Roman"/>
          <w:szCs w:val="24"/>
        </w:rPr>
      </w:pPr>
    </w:p>
    <w:p w:rsidR="00CD69D2" w:rsidRPr="00143F98" w:rsidRDefault="00CD69D2" w:rsidP="00CD69D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 xml:space="preserve">Cross Reference: </w:t>
      </w:r>
      <w:r w:rsidRPr="00143F98">
        <w:rPr>
          <w:rFonts w:eastAsia="Times New Roman"/>
          <w:szCs w:val="24"/>
        </w:rPr>
        <w:tab/>
        <w:t>ACAB-R - School Employee Discrimination and Harassment Complaint Procedure</w:t>
      </w:r>
    </w:p>
    <w:p w:rsidR="00CD69D2" w:rsidRPr="00143F98" w:rsidRDefault="00CD69D2" w:rsidP="00CD69D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ab/>
        <w:t>AC - Nondiscrimination/Equal Opportunity and Affirmative Action</w:t>
      </w:r>
    </w:p>
    <w:p w:rsidR="00CD69D2" w:rsidRPr="00143F98" w:rsidRDefault="00CD69D2" w:rsidP="00CD69D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eastAsia="Times New Roman"/>
          <w:szCs w:val="24"/>
        </w:rPr>
      </w:pPr>
      <w:r w:rsidRPr="00143F98">
        <w:rPr>
          <w:rFonts w:eastAsia="Times New Roman"/>
          <w:szCs w:val="24"/>
        </w:rPr>
        <w:tab/>
        <w:t>ACAD - Hazing</w:t>
      </w:r>
    </w:p>
    <w:p w:rsidR="00CD69D2" w:rsidRPr="00143F98" w:rsidRDefault="00CD69D2" w:rsidP="00CD6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eastAsia="Times New Roman"/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  <w:r w:rsidRPr="00143F98">
        <w:rPr>
          <w:rFonts w:eastAsia="Times New Roman"/>
          <w:szCs w:val="24"/>
        </w:rPr>
        <w:t xml:space="preserve">DATED ADOPTED: </w:t>
      </w:r>
      <w:r w:rsidR="00285E14">
        <w:rPr>
          <w:rFonts w:eastAsia="Times New Roman"/>
          <w:szCs w:val="24"/>
        </w:rPr>
        <w:tab/>
      </w:r>
      <w:r w:rsidRPr="00143F98">
        <w:rPr>
          <w:rFonts w:eastAsia="Times New Roman"/>
          <w:szCs w:val="24"/>
        </w:rPr>
        <w:t>September 10, 2013</w:t>
      </w: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  <w:r w:rsidRPr="00143F98">
        <w:rPr>
          <w:szCs w:val="24"/>
        </w:rPr>
        <w:tab/>
      </w:r>
      <w:r w:rsidRPr="00143F98">
        <w:rPr>
          <w:szCs w:val="24"/>
        </w:rPr>
        <w:tab/>
      </w:r>
      <w:r w:rsidRPr="00143F98">
        <w:rPr>
          <w:szCs w:val="24"/>
        </w:rPr>
        <w:tab/>
      </w:r>
      <w:r w:rsidRPr="00143F98">
        <w:rPr>
          <w:szCs w:val="24"/>
        </w:rPr>
        <w:tab/>
      </w:r>
      <w:r w:rsidRPr="00143F98">
        <w:rPr>
          <w:szCs w:val="24"/>
        </w:rPr>
        <w:tab/>
      </w:r>
      <w:r w:rsidRPr="00143F98">
        <w:rPr>
          <w:szCs w:val="24"/>
        </w:rPr>
        <w:tab/>
      </w:r>
      <w:r w:rsidRPr="00143F98">
        <w:rPr>
          <w:szCs w:val="24"/>
        </w:rPr>
        <w:tab/>
      </w:r>
      <w:r w:rsidRPr="00143F98">
        <w:rPr>
          <w:szCs w:val="24"/>
        </w:rPr>
        <w:tab/>
      </w:r>
      <w:r w:rsidRPr="00143F98">
        <w:rPr>
          <w:szCs w:val="24"/>
        </w:rPr>
        <w:tab/>
      </w: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CD69D2" w:rsidRPr="00143F98" w:rsidRDefault="00CD69D2" w:rsidP="00CD69D2">
      <w:pPr>
        <w:tabs>
          <w:tab w:val="left" w:pos="720"/>
          <w:tab w:val="left" w:pos="2160"/>
        </w:tabs>
        <w:rPr>
          <w:szCs w:val="24"/>
        </w:rPr>
      </w:pPr>
    </w:p>
    <w:p w:rsidR="00143F98" w:rsidRDefault="00143F98" w:rsidP="00143F98">
      <w:pPr>
        <w:tabs>
          <w:tab w:val="left" w:pos="720"/>
          <w:tab w:val="left" w:pos="2160"/>
        </w:tabs>
        <w:jc w:val="center"/>
        <w:rPr>
          <w:szCs w:val="24"/>
        </w:rPr>
      </w:pPr>
    </w:p>
    <w:p w:rsidR="00143F98" w:rsidRDefault="00143F98" w:rsidP="00143F98">
      <w:pPr>
        <w:tabs>
          <w:tab w:val="left" w:pos="720"/>
          <w:tab w:val="left" w:pos="2160"/>
        </w:tabs>
        <w:jc w:val="center"/>
        <w:rPr>
          <w:szCs w:val="24"/>
        </w:rPr>
      </w:pPr>
    </w:p>
    <w:p w:rsidR="00143F98" w:rsidRDefault="00143F98" w:rsidP="00143F98">
      <w:pPr>
        <w:tabs>
          <w:tab w:val="left" w:pos="720"/>
          <w:tab w:val="left" w:pos="2160"/>
        </w:tabs>
        <w:jc w:val="center"/>
        <w:rPr>
          <w:szCs w:val="24"/>
        </w:rPr>
      </w:pPr>
    </w:p>
    <w:p w:rsidR="00143F98" w:rsidRDefault="00143F98" w:rsidP="00143F98">
      <w:pPr>
        <w:tabs>
          <w:tab w:val="left" w:pos="720"/>
          <w:tab w:val="left" w:pos="2160"/>
        </w:tabs>
        <w:jc w:val="center"/>
        <w:rPr>
          <w:szCs w:val="24"/>
        </w:rPr>
      </w:pPr>
    </w:p>
    <w:p w:rsidR="00143F98" w:rsidRDefault="00143F98" w:rsidP="00143F98">
      <w:pPr>
        <w:tabs>
          <w:tab w:val="left" w:pos="720"/>
          <w:tab w:val="left" w:pos="2160"/>
        </w:tabs>
        <w:jc w:val="center"/>
        <w:rPr>
          <w:szCs w:val="24"/>
        </w:rPr>
      </w:pPr>
    </w:p>
    <w:p w:rsidR="00143F98" w:rsidRDefault="00143F98" w:rsidP="00143F98">
      <w:pPr>
        <w:tabs>
          <w:tab w:val="left" w:pos="720"/>
          <w:tab w:val="left" w:pos="2160"/>
        </w:tabs>
        <w:jc w:val="center"/>
        <w:rPr>
          <w:szCs w:val="24"/>
        </w:rPr>
      </w:pPr>
    </w:p>
    <w:p w:rsidR="00143F98" w:rsidRDefault="00143F98" w:rsidP="00143F98">
      <w:pPr>
        <w:tabs>
          <w:tab w:val="left" w:pos="720"/>
          <w:tab w:val="left" w:pos="2160"/>
        </w:tabs>
        <w:jc w:val="center"/>
        <w:rPr>
          <w:szCs w:val="24"/>
        </w:rPr>
      </w:pPr>
    </w:p>
    <w:p w:rsidR="00143F98" w:rsidRDefault="00143F98" w:rsidP="00143F98">
      <w:pPr>
        <w:tabs>
          <w:tab w:val="left" w:pos="720"/>
          <w:tab w:val="left" w:pos="2160"/>
        </w:tabs>
        <w:jc w:val="center"/>
        <w:rPr>
          <w:szCs w:val="24"/>
        </w:rPr>
      </w:pPr>
    </w:p>
    <w:p w:rsidR="00143F98" w:rsidRDefault="00143F98" w:rsidP="00143F98">
      <w:pPr>
        <w:tabs>
          <w:tab w:val="left" w:pos="720"/>
          <w:tab w:val="left" w:pos="2160"/>
        </w:tabs>
        <w:jc w:val="center"/>
        <w:rPr>
          <w:szCs w:val="24"/>
        </w:rPr>
      </w:pPr>
    </w:p>
    <w:p w:rsidR="00143F98" w:rsidRDefault="00143F98" w:rsidP="00143F98">
      <w:pPr>
        <w:tabs>
          <w:tab w:val="left" w:pos="720"/>
          <w:tab w:val="left" w:pos="2160"/>
        </w:tabs>
        <w:jc w:val="center"/>
        <w:rPr>
          <w:szCs w:val="24"/>
        </w:rPr>
      </w:pPr>
    </w:p>
    <w:p w:rsidR="00D30155" w:rsidRPr="0081158E" w:rsidRDefault="00CD69D2" w:rsidP="00143F98">
      <w:pPr>
        <w:tabs>
          <w:tab w:val="left" w:pos="720"/>
          <w:tab w:val="left" w:pos="2160"/>
        </w:tabs>
        <w:jc w:val="center"/>
      </w:pPr>
      <w:r w:rsidRPr="00143F98">
        <w:rPr>
          <w:szCs w:val="24"/>
        </w:rPr>
        <w:t>Page 2 of 2</w:t>
      </w:r>
    </w:p>
    <w:sectPr w:rsidR="00D30155" w:rsidRPr="0081158E" w:rsidSect="00D30155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5"/>
    <w:rsid w:val="00143F98"/>
    <w:rsid w:val="00285E14"/>
    <w:rsid w:val="002E6552"/>
    <w:rsid w:val="0048059C"/>
    <w:rsid w:val="00774EB8"/>
    <w:rsid w:val="0080152D"/>
    <w:rsid w:val="0081158E"/>
    <w:rsid w:val="00841B37"/>
    <w:rsid w:val="009F6465"/>
    <w:rsid w:val="00AF73DC"/>
    <w:rsid w:val="00CD69D2"/>
    <w:rsid w:val="00D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98FD1-1554-4F31-BC7F-ABB0396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5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5</cp:revision>
  <dcterms:created xsi:type="dcterms:W3CDTF">2014-09-23T16:08:00Z</dcterms:created>
  <dcterms:modified xsi:type="dcterms:W3CDTF">2014-09-23T16:10:00Z</dcterms:modified>
</cp:coreProperties>
</file>