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D7" w:rsidRPr="00470358" w:rsidRDefault="00D357D7" w:rsidP="00D357D7">
      <w:pPr>
        <w:mirrorIndents/>
        <w:jc w:val="right"/>
        <w:rPr>
          <w:b/>
          <w:i/>
          <w:iCs/>
          <w:szCs w:val="24"/>
        </w:rPr>
      </w:pPr>
      <w:r w:rsidRPr="00470358">
        <w:rPr>
          <w:b/>
          <w:i/>
          <w:szCs w:val="24"/>
        </w:rPr>
        <w:t>CHERRYFIELD SCHOOL DEPARTMENT</w:t>
      </w:r>
    </w:p>
    <w:p w:rsidR="00D357D7" w:rsidRPr="00470358" w:rsidRDefault="00D357D7" w:rsidP="00D357D7">
      <w:pPr>
        <w:pStyle w:val="subhead2"/>
        <w:mirrorIndents/>
        <w:jc w:val="right"/>
        <w:rPr>
          <w:b/>
          <w:i/>
          <w:sz w:val="24"/>
        </w:rPr>
      </w:pPr>
      <w:r w:rsidRPr="00470358">
        <w:rPr>
          <w:b/>
          <w:i/>
          <w:sz w:val="24"/>
        </w:rPr>
        <w:tab/>
      </w:r>
      <w:r w:rsidRPr="00470358">
        <w:rPr>
          <w:b/>
          <w:i/>
          <w:sz w:val="24"/>
        </w:rPr>
        <w:tab/>
      </w:r>
      <w:r w:rsidRPr="00470358">
        <w:rPr>
          <w:b/>
          <w:i/>
          <w:sz w:val="24"/>
        </w:rPr>
        <w:tab/>
      </w:r>
      <w:r w:rsidRPr="00470358">
        <w:rPr>
          <w:b/>
          <w:i/>
          <w:sz w:val="24"/>
        </w:rPr>
        <w:tab/>
      </w:r>
      <w:r w:rsidRPr="00470358">
        <w:rPr>
          <w:b/>
          <w:i/>
          <w:sz w:val="24"/>
        </w:rPr>
        <w:tab/>
      </w:r>
      <w:r w:rsidRPr="00470358">
        <w:rPr>
          <w:b/>
          <w:i/>
          <w:sz w:val="24"/>
        </w:rPr>
        <w:tab/>
      </w:r>
      <w:r w:rsidRPr="00470358">
        <w:rPr>
          <w:b/>
          <w:i/>
          <w:sz w:val="24"/>
        </w:rPr>
        <w:tab/>
      </w:r>
      <w:r w:rsidRPr="00470358">
        <w:rPr>
          <w:b/>
          <w:i/>
          <w:sz w:val="24"/>
        </w:rPr>
        <w:tab/>
        <w:t>NE</w:t>
      </w:r>
      <w:bookmarkStart w:id="0" w:name="_GoBack"/>
      <w:bookmarkEnd w:id="0"/>
      <w:r w:rsidRPr="00470358">
        <w:rPr>
          <w:b/>
          <w:i/>
          <w:sz w:val="24"/>
        </w:rPr>
        <w:t>PN/NSBA CODE:  BCC</w:t>
      </w:r>
    </w:p>
    <w:p w:rsidR="00D357D7" w:rsidRPr="00470358" w:rsidRDefault="00D357D7" w:rsidP="00D357D7">
      <w:pPr>
        <w:mirrorIndents/>
        <w:rPr>
          <w:szCs w:val="24"/>
        </w:rPr>
      </w:pPr>
    </w:p>
    <w:p w:rsidR="00D357D7" w:rsidRPr="00470358" w:rsidRDefault="00D357D7" w:rsidP="00D357D7">
      <w:pPr>
        <w:pStyle w:val="head"/>
        <w:tabs>
          <w:tab w:val="clear" w:pos="450"/>
        </w:tabs>
        <w:ind w:left="0"/>
        <w:mirrorIndents/>
        <w:jc w:val="center"/>
        <w:rPr>
          <w:rFonts w:ascii="Times New Roman" w:hAnsi="Times New Roman"/>
          <w:sz w:val="24"/>
          <w:szCs w:val="24"/>
        </w:rPr>
      </w:pPr>
      <w:r w:rsidRPr="00470358">
        <w:rPr>
          <w:rFonts w:ascii="Times New Roman" w:hAnsi="Times New Roman"/>
          <w:b/>
          <w:bCs/>
          <w:sz w:val="24"/>
          <w:szCs w:val="24"/>
        </w:rPr>
        <w:t>NEPOTISM</w:t>
      </w:r>
    </w:p>
    <w:p w:rsidR="00D357D7" w:rsidRPr="00470358" w:rsidRDefault="00D357D7" w:rsidP="00D357D7">
      <w:pPr>
        <w:tabs>
          <w:tab w:val="left" w:pos="371"/>
        </w:tabs>
        <w:mirrorIndents/>
        <w:rPr>
          <w:szCs w:val="24"/>
        </w:rPr>
      </w:pPr>
    </w:p>
    <w:p w:rsidR="00D357D7" w:rsidRPr="00470358" w:rsidRDefault="00D357D7" w:rsidP="00D357D7">
      <w:pPr>
        <w:tabs>
          <w:tab w:val="left" w:pos="371"/>
        </w:tabs>
        <w:mirrorIndents/>
        <w:rPr>
          <w:b/>
          <w:bCs/>
          <w:szCs w:val="24"/>
        </w:rPr>
      </w:pPr>
      <w:r w:rsidRPr="00470358">
        <w:rPr>
          <w:b/>
          <w:bCs/>
          <w:szCs w:val="24"/>
        </w:rPr>
        <w:t>Employment</w:t>
      </w:r>
    </w:p>
    <w:p w:rsidR="00D357D7" w:rsidRPr="00470358" w:rsidRDefault="00D357D7" w:rsidP="00D357D7">
      <w:pPr>
        <w:tabs>
          <w:tab w:val="left" w:pos="720"/>
        </w:tabs>
        <w:mirrorIndents/>
        <w:rPr>
          <w:szCs w:val="24"/>
        </w:rPr>
      </w:pPr>
    </w:p>
    <w:p w:rsidR="00D357D7" w:rsidRPr="00470358" w:rsidRDefault="00D357D7" w:rsidP="00D357D7">
      <w:pPr>
        <w:tabs>
          <w:tab w:val="left" w:pos="720"/>
        </w:tabs>
        <w:ind w:left="720" w:hanging="720"/>
        <w:mirrorIndents/>
        <w:rPr>
          <w:szCs w:val="24"/>
        </w:rPr>
      </w:pPr>
      <w:r w:rsidRPr="00470358">
        <w:rPr>
          <w:szCs w:val="24"/>
        </w:rPr>
        <w:tab/>
        <w:t>It shall be the policy of the Cherryfield School Committee not to employ as school unit staff any person who is a member of the immediate family of a School Committee member or of the Superintendent.  Immediate family of School Committee members or the Superintendent who are employed by the school unit on the date of adoption of this policy are not affected by this paragraph.</w:t>
      </w:r>
    </w:p>
    <w:p w:rsidR="00D357D7" w:rsidRPr="00470358" w:rsidRDefault="00D357D7" w:rsidP="00D357D7">
      <w:pPr>
        <w:tabs>
          <w:tab w:val="left" w:pos="720"/>
        </w:tabs>
        <w:mirrorIndents/>
        <w:rPr>
          <w:szCs w:val="24"/>
        </w:rPr>
      </w:pPr>
    </w:p>
    <w:p w:rsidR="00D357D7" w:rsidRPr="00470358" w:rsidRDefault="00D357D7" w:rsidP="00D357D7">
      <w:pPr>
        <w:tabs>
          <w:tab w:val="left" w:pos="720"/>
        </w:tabs>
        <w:ind w:left="720" w:hanging="720"/>
        <w:mirrorIndents/>
        <w:rPr>
          <w:szCs w:val="24"/>
        </w:rPr>
      </w:pPr>
      <w:r w:rsidRPr="00470358">
        <w:rPr>
          <w:szCs w:val="24"/>
        </w:rPr>
        <w:tab/>
        <w:t xml:space="preserve">By Maine law (20-A M.R.S.A. § 1002(2)), a School Committee member’s spouse is precluded from employment under any circumstances in any public school within the jurisdiction of the School Committee to which the member is elected. </w:t>
      </w:r>
    </w:p>
    <w:p w:rsidR="00D357D7" w:rsidRPr="00470358" w:rsidRDefault="00D357D7" w:rsidP="00D357D7">
      <w:pPr>
        <w:tabs>
          <w:tab w:val="left" w:pos="720"/>
        </w:tabs>
        <w:ind w:left="720" w:hanging="720"/>
        <w:mirrorIndents/>
        <w:rPr>
          <w:szCs w:val="24"/>
        </w:rPr>
      </w:pPr>
      <w:r w:rsidRPr="00470358">
        <w:rPr>
          <w:b/>
          <w:bCs/>
          <w:szCs w:val="24"/>
        </w:rPr>
        <w:tab/>
      </w:r>
    </w:p>
    <w:p w:rsidR="00D357D7" w:rsidRPr="00470358" w:rsidRDefault="00D357D7" w:rsidP="00D357D7">
      <w:pPr>
        <w:mirrorIndents/>
        <w:rPr>
          <w:b/>
          <w:bCs/>
          <w:szCs w:val="24"/>
        </w:rPr>
      </w:pPr>
      <w:r w:rsidRPr="00470358">
        <w:rPr>
          <w:b/>
          <w:bCs/>
          <w:szCs w:val="24"/>
        </w:rPr>
        <w:t>Supervision and Evaluation</w:t>
      </w:r>
    </w:p>
    <w:p w:rsidR="00D357D7" w:rsidRPr="00470358" w:rsidRDefault="00D357D7" w:rsidP="00D357D7">
      <w:pPr>
        <w:ind w:left="360" w:hanging="360"/>
        <w:mirrorIndents/>
        <w:rPr>
          <w:szCs w:val="24"/>
        </w:rPr>
      </w:pPr>
    </w:p>
    <w:p w:rsidR="00D357D7" w:rsidRPr="00470358" w:rsidRDefault="00D357D7" w:rsidP="00D357D7">
      <w:pPr>
        <w:ind w:left="720" w:hanging="720"/>
        <w:mirrorIndents/>
        <w:rPr>
          <w:szCs w:val="24"/>
        </w:rPr>
      </w:pPr>
      <w:r w:rsidRPr="00470358">
        <w:rPr>
          <w:szCs w:val="24"/>
        </w:rPr>
        <w:tab/>
        <w:t>No person shall be employed in or assigned to a position that is within the administrative supervision of a member of his/her immediate family, nor in a position in which he/she is supervised or evaluated, in whole or in part, by a member of his/her immediate family.</w:t>
      </w:r>
    </w:p>
    <w:p w:rsidR="00D357D7" w:rsidRPr="00470358" w:rsidRDefault="00D357D7" w:rsidP="00D357D7">
      <w:pPr>
        <w:tabs>
          <w:tab w:val="left" w:pos="720"/>
        </w:tabs>
        <w:ind w:left="720" w:hanging="720"/>
        <w:mirrorIndents/>
        <w:rPr>
          <w:szCs w:val="24"/>
        </w:rPr>
      </w:pPr>
    </w:p>
    <w:p w:rsidR="00D357D7" w:rsidRPr="00470358" w:rsidRDefault="00D357D7" w:rsidP="00D357D7">
      <w:pPr>
        <w:mirrorIndents/>
        <w:rPr>
          <w:b/>
          <w:bCs/>
          <w:szCs w:val="24"/>
        </w:rPr>
      </w:pPr>
      <w:r w:rsidRPr="00470358">
        <w:rPr>
          <w:b/>
          <w:bCs/>
          <w:szCs w:val="24"/>
        </w:rPr>
        <w:t>Exceptions</w:t>
      </w:r>
    </w:p>
    <w:p w:rsidR="00D357D7" w:rsidRPr="00470358" w:rsidRDefault="00D357D7" w:rsidP="00D357D7">
      <w:pPr>
        <w:ind w:left="720" w:hanging="720"/>
        <w:mirrorIndents/>
        <w:rPr>
          <w:b/>
          <w:bCs/>
          <w:szCs w:val="24"/>
        </w:rPr>
      </w:pPr>
      <w:r w:rsidRPr="00470358">
        <w:rPr>
          <w:b/>
          <w:bCs/>
          <w:szCs w:val="24"/>
        </w:rPr>
        <w:tab/>
      </w:r>
    </w:p>
    <w:p w:rsidR="00D357D7" w:rsidRPr="00470358" w:rsidRDefault="00D357D7" w:rsidP="00D357D7">
      <w:pPr>
        <w:ind w:left="720" w:hanging="720"/>
        <w:mirrorIndents/>
        <w:rPr>
          <w:szCs w:val="24"/>
        </w:rPr>
      </w:pPr>
      <w:r w:rsidRPr="00470358">
        <w:rPr>
          <w:b/>
          <w:bCs/>
          <w:szCs w:val="24"/>
        </w:rPr>
        <w:tab/>
      </w:r>
      <w:r w:rsidRPr="00470358">
        <w:rPr>
          <w:bCs/>
          <w:szCs w:val="24"/>
        </w:rPr>
        <w:t>In extraordinary circumstances, the School Committee may approve an exception to the prohibitions on the employment of immediate family so long as the candidate is qualified for the position to which he/she has applied, the hiring is in the best interest of the school system and its students, and the candidate is not the spouse of a School Committee member.</w:t>
      </w:r>
    </w:p>
    <w:p w:rsidR="00D357D7" w:rsidRPr="00470358" w:rsidRDefault="00D357D7" w:rsidP="00D357D7">
      <w:pPr>
        <w:mirrorIndents/>
        <w:rPr>
          <w:szCs w:val="24"/>
        </w:rPr>
      </w:pPr>
    </w:p>
    <w:p w:rsidR="00D357D7" w:rsidRPr="00470358" w:rsidRDefault="00D357D7" w:rsidP="00D357D7">
      <w:pPr>
        <w:mirrorIndents/>
        <w:rPr>
          <w:b/>
          <w:bCs/>
          <w:szCs w:val="24"/>
        </w:rPr>
      </w:pPr>
      <w:r w:rsidRPr="00470358">
        <w:rPr>
          <w:b/>
          <w:bCs/>
          <w:szCs w:val="24"/>
        </w:rPr>
        <w:t>Volunteers</w:t>
      </w:r>
    </w:p>
    <w:p w:rsidR="00D357D7" w:rsidRPr="00470358" w:rsidRDefault="00D357D7" w:rsidP="00D357D7">
      <w:pPr>
        <w:mirrorIndents/>
        <w:rPr>
          <w:szCs w:val="24"/>
        </w:rPr>
      </w:pPr>
    </w:p>
    <w:p w:rsidR="00D357D7" w:rsidRPr="00470358" w:rsidRDefault="00D357D7" w:rsidP="00D357D7">
      <w:pPr>
        <w:tabs>
          <w:tab w:val="left" w:pos="720"/>
          <w:tab w:val="left" w:pos="1080"/>
        </w:tabs>
        <w:ind w:left="720" w:hanging="720"/>
        <w:mirrorIndents/>
        <w:rPr>
          <w:szCs w:val="24"/>
        </w:rPr>
      </w:pPr>
      <w:r w:rsidRPr="00470358">
        <w:rPr>
          <w:szCs w:val="24"/>
        </w:rPr>
        <w:tab/>
        <w:t>Under Maine law (20-A M.R.S.A. § 1002(2-A)), a School Committee member’s spouse may not serve as a volunteer when that volunteer has primary responsibility for a curricular, co-curricular, or extracurricular program or activity and reports directly to the superintendent, principal, athletic director, or other school administrator within the jurisdiction of the School Committee.</w:t>
      </w:r>
    </w:p>
    <w:p w:rsidR="00D357D7" w:rsidRPr="00470358" w:rsidRDefault="00D357D7" w:rsidP="00D357D7">
      <w:pPr>
        <w:tabs>
          <w:tab w:val="left" w:pos="360"/>
          <w:tab w:val="left" w:pos="720"/>
          <w:tab w:val="left" w:pos="1080"/>
        </w:tabs>
        <w:ind w:left="360" w:hanging="360"/>
        <w:mirrorIndents/>
        <w:rPr>
          <w:szCs w:val="24"/>
        </w:rPr>
      </w:pPr>
    </w:p>
    <w:p w:rsidR="00D357D7" w:rsidRPr="00470358" w:rsidRDefault="00D357D7" w:rsidP="00D357D7">
      <w:pPr>
        <w:tabs>
          <w:tab w:val="left" w:pos="360"/>
          <w:tab w:val="left" w:pos="720"/>
          <w:tab w:val="left" w:pos="1080"/>
        </w:tabs>
        <w:ind w:left="360" w:hanging="360"/>
        <w:mirrorIndents/>
        <w:rPr>
          <w:b/>
          <w:bCs/>
          <w:szCs w:val="24"/>
        </w:rPr>
      </w:pPr>
      <w:r w:rsidRPr="00470358">
        <w:rPr>
          <w:b/>
          <w:bCs/>
          <w:szCs w:val="24"/>
        </w:rPr>
        <w:t>Definitions</w:t>
      </w:r>
    </w:p>
    <w:p w:rsidR="00D357D7" w:rsidRPr="00470358" w:rsidRDefault="00D357D7" w:rsidP="00D357D7">
      <w:pPr>
        <w:tabs>
          <w:tab w:val="left" w:pos="720"/>
          <w:tab w:val="left" w:pos="1080"/>
        </w:tabs>
        <w:ind w:left="720" w:hanging="720"/>
        <w:mirrorIndents/>
        <w:rPr>
          <w:szCs w:val="24"/>
        </w:rPr>
      </w:pPr>
    </w:p>
    <w:p w:rsidR="00D357D7" w:rsidRPr="00470358" w:rsidRDefault="00D357D7" w:rsidP="00D357D7">
      <w:pPr>
        <w:tabs>
          <w:tab w:val="left" w:pos="720"/>
          <w:tab w:val="left" w:pos="1080"/>
        </w:tabs>
        <w:ind w:left="720" w:hanging="720"/>
        <w:mirrorIndents/>
        <w:rPr>
          <w:szCs w:val="24"/>
        </w:rPr>
      </w:pPr>
      <w:r w:rsidRPr="00470358">
        <w:rPr>
          <w:szCs w:val="24"/>
        </w:rPr>
        <w:tab/>
        <w:t>For the purpose of this policy:</w:t>
      </w:r>
    </w:p>
    <w:p w:rsidR="00D357D7" w:rsidRPr="00470358" w:rsidRDefault="00D357D7" w:rsidP="00D357D7">
      <w:pPr>
        <w:tabs>
          <w:tab w:val="left" w:pos="720"/>
          <w:tab w:val="left" w:pos="1080"/>
        </w:tabs>
        <w:ind w:left="720" w:hanging="720"/>
        <w:mirrorIndents/>
        <w:rPr>
          <w:szCs w:val="24"/>
        </w:rPr>
      </w:pPr>
    </w:p>
    <w:p w:rsidR="00D357D7" w:rsidRPr="00470358" w:rsidRDefault="00D357D7" w:rsidP="00D357D7">
      <w:pPr>
        <w:tabs>
          <w:tab w:val="left" w:pos="720"/>
        </w:tabs>
        <w:ind w:left="1440" w:hanging="1440"/>
        <w:mirrorIndents/>
        <w:rPr>
          <w:szCs w:val="24"/>
        </w:rPr>
      </w:pPr>
      <w:r w:rsidRPr="00470358">
        <w:rPr>
          <w:szCs w:val="24"/>
        </w:rPr>
        <w:tab/>
        <w:t>A.</w:t>
      </w:r>
      <w:r w:rsidRPr="00470358">
        <w:rPr>
          <w:szCs w:val="24"/>
        </w:rPr>
        <w:tab/>
        <w:t>“Immediate family” means spouse, brother, sister, parent, son, or daughter.</w:t>
      </w:r>
    </w:p>
    <w:p w:rsidR="00D357D7" w:rsidRPr="00470358" w:rsidRDefault="00D357D7" w:rsidP="00D357D7">
      <w:pPr>
        <w:tabs>
          <w:tab w:val="left" w:pos="720"/>
        </w:tabs>
        <w:ind w:left="1440" w:hanging="1440"/>
        <w:mirrorIndents/>
        <w:rPr>
          <w:szCs w:val="24"/>
        </w:rPr>
      </w:pPr>
    </w:p>
    <w:p w:rsidR="00D357D7" w:rsidRPr="00470358" w:rsidRDefault="00D357D7" w:rsidP="00D357D7">
      <w:pPr>
        <w:tabs>
          <w:tab w:val="left" w:pos="720"/>
        </w:tabs>
        <w:ind w:left="1440" w:hanging="1440"/>
        <w:mirrorIndents/>
        <w:rPr>
          <w:szCs w:val="24"/>
        </w:rPr>
      </w:pPr>
      <w:r w:rsidRPr="00470358">
        <w:rPr>
          <w:szCs w:val="24"/>
        </w:rPr>
        <w:tab/>
        <w:t>B.</w:t>
      </w:r>
      <w:r w:rsidRPr="00470358">
        <w:rPr>
          <w:szCs w:val="24"/>
        </w:rPr>
        <w:tab/>
        <w:t>“Administrative supervision” refers to the authority of a person in the position of principal or higher.</w:t>
      </w:r>
    </w:p>
    <w:p w:rsidR="00D357D7" w:rsidRPr="00470358" w:rsidRDefault="00D357D7" w:rsidP="00D357D7">
      <w:pPr>
        <w:mirrorIndents/>
        <w:rPr>
          <w:szCs w:val="24"/>
        </w:rPr>
      </w:pPr>
    </w:p>
    <w:p w:rsidR="00D357D7" w:rsidRPr="00470358" w:rsidRDefault="00D357D7" w:rsidP="00D357D7">
      <w:pPr>
        <w:mirrorIndents/>
        <w:rPr>
          <w:szCs w:val="24"/>
        </w:rPr>
      </w:pPr>
      <w:r w:rsidRPr="00470358">
        <w:rPr>
          <w:szCs w:val="24"/>
        </w:rPr>
        <w:t>Legal Reference:</w:t>
      </w:r>
      <w:r w:rsidRPr="00470358">
        <w:rPr>
          <w:szCs w:val="24"/>
        </w:rPr>
        <w:tab/>
        <w:t>20-A M.R.S.A. § 1002</w:t>
      </w:r>
    </w:p>
    <w:p w:rsidR="00D357D7" w:rsidRPr="00470358" w:rsidRDefault="00D357D7" w:rsidP="00D357D7">
      <w:pPr>
        <w:mirrorIndents/>
        <w:rPr>
          <w:szCs w:val="24"/>
        </w:rPr>
      </w:pPr>
    </w:p>
    <w:p w:rsidR="00D357D7" w:rsidRPr="00470358" w:rsidRDefault="00D357D7" w:rsidP="00D357D7">
      <w:pPr>
        <w:mirrorIndents/>
        <w:jc w:val="both"/>
        <w:rPr>
          <w:szCs w:val="24"/>
        </w:rPr>
      </w:pPr>
      <w:r w:rsidRPr="00470358">
        <w:rPr>
          <w:szCs w:val="24"/>
        </w:rPr>
        <w:t>Cross Reference:</w:t>
      </w:r>
      <w:r w:rsidRPr="00470358">
        <w:rPr>
          <w:szCs w:val="24"/>
        </w:rPr>
        <w:tab/>
        <w:t>BCB – School Committee Member Conflict of Interest</w:t>
      </w:r>
    </w:p>
    <w:p w:rsidR="00D357D7" w:rsidRPr="00470358" w:rsidRDefault="00D357D7" w:rsidP="00D357D7">
      <w:pPr>
        <w:mirrorIndents/>
        <w:jc w:val="both"/>
        <w:rPr>
          <w:szCs w:val="24"/>
        </w:rPr>
      </w:pPr>
    </w:p>
    <w:p w:rsidR="00D357D7" w:rsidRDefault="00D357D7" w:rsidP="00D357D7">
      <w:pPr>
        <w:mirrorIndents/>
        <w:jc w:val="both"/>
        <w:rPr>
          <w:szCs w:val="24"/>
        </w:rPr>
      </w:pPr>
      <w:r w:rsidRPr="00470358">
        <w:rPr>
          <w:szCs w:val="24"/>
        </w:rPr>
        <w:t xml:space="preserve">DATE ADOPTED: </w:t>
      </w:r>
      <w:r w:rsidR="00470358">
        <w:rPr>
          <w:szCs w:val="24"/>
        </w:rPr>
        <w:tab/>
      </w:r>
      <w:r w:rsidRPr="00470358">
        <w:rPr>
          <w:szCs w:val="24"/>
        </w:rPr>
        <w:t>September 10, 2013</w:t>
      </w:r>
    </w:p>
    <w:p w:rsidR="00470358" w:rsidRDefault="00470358" w:rsidP="00470358">
      <w:pPr>
        <w:mirrorIndents/>
        <w:jc w:val="center"/>
        <w:rPr>
          <w:szCs w:val="24"/>
        </w:rPr>
      </w:pPr>
      <w:r>
        <w:rPr>
          <w:szCs w:val="24"/>
        </w:rPr>
        <w:t>Page 1 of 1</w:t>
      </w:r>
    </w:p>
    <w:sectPr w:rsidR="00470358"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0C17C7"/>
    <w:rsid w:val="00143F98"/>
    <w:rsid w:val="001A6F49"/>
    <w:rsid w:val="001C35F2"/>
    <w:rsid w:val="00285E14"/>
    <w:rsid w:val="002A0E6F"/>
    <w:rsid w:val="002C1AD5"/>
    <w:rsid w:val="002E6552"/>
    <w:rsid w:val="00327C43"/>
    <w:rsid w:val="003C54D0"/>
    <w:rsid w:val="003E1A3F"/>
    <w:rsid w:val="003E1C66"/>
    <w:rsid w:val="00470358"/>
    <w:rsid w:val="0048059C"/>
    <w:rsid w:val="004A685B"/>
    <w:rsid w:val="004E6587"/>
    <w:rsid w:val="00554A00"/>
    <w:rsid w:val="005975C1"/>
    <w:rsid w:val="006112B7"/>
    <w:rsid w:val="00627B83"/>
    <w:rsid w:val="0064300F"/>
    <w:rsid w:val="006470D4"/>
    <w:rsid w:val="00650F97"/>
    <w:rsid w:val="00774EB8"/>
    <w:rsid w:val="00797EDC"/>
    <w:rsid w:val="007D1748"/>
    <w:rsid w:val="0080152D"/>
    <w:rsid w:val="0081158E"/>
    <w:rsid w:val="00841B37"/>
    <w:rsid w:val="00842C88"/>
    <w:rsid w:val="00906B12"/>
    <w:rsid w:val="009169A5"/>
    <w:rsid w:val="009536E1"/>
    <w:rsid w:val="00966363"/>
    <w:rsid w:val="0097449A"/>
    <w:rsid w:val="009F2B59"/>
    <w:rsid w:val="009F6465"/>
    <w:rsid w:val="00A17755"/>
    <w:rsid w:val="00A55E64"/>
    <w:rsid w:val="00A862BA"/>
    <w:rsid w:val="00AF73DC"/>
    <w:rsid w:val="00B05453"/>
    <w:rsid w:val="00B338ED"/>
    <w:rsid w:val="00B678B7"/>
    <w:rsid w:val="00BB1CDD"/>
    <w:rsid w:val="00BD6C54"/>
    <w:rsid w:val="00C0025A"/>
    <w:rsid w:val="00C15B80"/>
    <w:rsid w:val="00C40C06"/>
    <w:rsid w:val="00CD69D2"/>
    <w:rsid w:val="00D30155"/>
    <w:rsid w:val="00D357D7"/>
    <w:rsid w:val="00D45A00"/>
    <w:rsid w:val="00DB7AA1"/>
    <w:rsid w:val="00DF4520"/>
    <w:rsid w:val="00E01C26"/>
    <w:rsid w:val="00E23380"/>
    <w:rsid w:val="00E329DB"/>
    <w:rsid w:val="00FA51C1"/>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2014-09-23T17:51:00Z</dcterms:created>
  <dcterms:modified xsi:type="dcterms:W3CDTF">2014-09-23T17:53:00Z</dcterms:modified>
</cp:coreProperties>
</file>